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A1D" w:rsidRPr="00CA0AFB" w:rsidRDefault="00CA0AFB" w:rsidP="00CA0AFB">
      <w:pPr>
        <w:jc w:val="center"/>
        <w:rPr>
          <w:b/>
        </w:rPr>
      </w:pPr>
      <w:bookmarkStart w:id="0" w:name="_GoBack"/>
      <w:r w:rsidRPr="00CA0AFB">
        <w:rPr>
          <w:b/>
        </w:rPr>
        <w:t>Additional Educational Resources</w:t>
      </w:r>
    </w:p>
    <w:bookmarkEnd w:id="0"/>
    <w:p w:rsidR="00CA0AFB" w:rsidRDefault="00CA0AFB"/>
    <w:p w:rsidR="00CA0AFB" w:rsidRPr="00CA0AFB" w:rsidRDefault="00CA0AFB">
      <w:pPr>
        <w:rPr>
          <w:sz w:val="44"/>
          <w:szCs w:val="44"/>
        </w:rPr>
      </w:pPr>
      <w:r>
        <w:rPr>
          <w:sz w:val="44"/>
          <w:szCs w:val="44"/>
        </w:rPr>
        <w:t xml:space="preserve">                      </w:t>
      </w:r>
      <w:hyperlink r:id="rId5" w:history="1">
        <w:r w:rsidRPr="00CA0AFB">
          <w:rPr>
            <w:rStyle w:val="Hyperlink"/>
            <w:sz w:val="44"/>
            <w:szCs w:val="44"/>
          </w:rPr>
          <w:t>Edsource.org</w:t>
        </w:r>
      </w:hyperlink>
    </w:p>
    <w:p w:rsidR="00CA0AFB" w:rsidRPr="00CA0AFB" w:rsidRDefault="00CA0AFB" w:rsidP="00CA0AFB">
      <w:pPr>
        <w:shd w:val="clear" w:color="auto" w:fill="FFFFFF"/>
        <w:spacing w:before="120" w:after="360" w:line="240" w:lineRule="auto"/>
        <w:rPr>
          <w:rFonts w:ascii="Times New Roman" w:eastAsia="Times New Roman" w:hAnsi="Times New Roman" w:cs="Times New Roman"/>
          <w:color w:val="333333"/>
          <w:sz w:val="28"/>
          <w:szCs w:val="28"/>
        </w:rPr>
      </w:pPr>
      <w:proofErr w:type="spellStart"/>
      <w:r w:rsidRPr="00CA0AFB">
        <w:rPr>
          <w:rFonts w:ascii="Times New Roman" w:eastAsia="Times New Roman" w:hAnsi="Times New Roman" w:cs="Times New Roman"/>
          <w:color w:val="333333"/>
          <w:sz w:val="28"/>
          <w:szCs w:val="28"/>
        </w:rPr>
        <w:t>EdSource’s</w:t>
      </w:r>
      <w:proofErr w:type="spellEnd"/>
      <w:r w:rsidRPr="00CA0AFB">
        <w:rPr>
          <w:rFonts w:ascii="Times New Roman" w:eastAsia="Times New Roman" w:hAnsi="Times New Roman" w:cs="Times New Roman"/>
          <w:color w:val="333333"/>
          <w:sz w:val="28"/>
          <w:szCs w:val="28"/>
        </w:rPr>
        <w:t xml:space="preserve"> programs and services include the following:</w:t>
      </w:r>
    </w:p>
    <w:p w:rsidR="00CA0AFB" w:rsidRPr="00CA0AFB" w:rsidRDefault="00CA0AFB" w:rsidP="00CA0AFB">
      <w:pPr>
        <w:numPr>
          <w:ilvl w:val="0"/>
          <w:numId w:val="1"/>
        </w:numPr>
        <w:shd w:val="clear" w:color="auto" w:fill="FFFFFF"/>
        <w:spacing w:after="120" w:line="240" w:lineRule="auto"/>
        <w:ind w:left="0"/>
        <w:rPr>
          <w:rFonts w:ascii="Times New Roman" w:eastAsia="Times New Roman" w:hAnsi="Times New Roman" w:cs="Times New Roman"/>
          <w:color w:val="333333"/>
          <w:sz w:val="29"/>
          <w:szCs w:val="29"/>
        </w:rPr>
      </w:pPr>
      <w:r w:rsidRPr="00CA0AFB">
        <w:rPr>
          <w:rFonts w:ascii="Times New Roman" w:eastAsia="Times New Roman" w:hAnsi="Times New Roman" w:cs="Times New Roman"/>
          <w:color w:val="333333"/>
          <w:sz w:val="29"/>
          <w:szCs w:val="29"/>
        </w:rPr>
        <w:t>Primary areas of coverage include literacy, math instruction, education funding, education policy reforms, early education, student wellness, equity and the ongoing impact of the Covid-19 pandemic on teaching and learning.</w:t>
      </w:r>
    </w:p>
    <w:p w:rsidR="00CA0AFB" w:rsidRPr="00CA0AFB" w:rsidRDefault="00CA0AFB" w:rsidP="00CA0AFB">
      <w:pPr>
        <w:numPr>
          <w:ilvl w:val="0"/>
          <w:numId w:val="1"/>
        </w:numPr>
        <w:shd w:val="clear" w:color="auto" w:fill="FFFFFF"/>
        <w:spacing w:after="120" w:line="240" w:lineRule="auto"/>
        <w:ind w:left="0"/>
        <w:rPr>
          <w:rFonts w:ascii="Times New Roman" w:eastAsia="Times New Roman" w:hAnsi="Times New Roman" w:cs="Times New Roman"/>
          <w:color w:val="333333"/>
          <w:sz w:val="29"/>
          <w:szCs w:val="29"/>
        </w:rPr>
      </w:pPr>
      <w:r w:rsidRPr="00CA0AFB">
        <w:rPr>
          <w:rFonts w:ascii="Times New Roman" w:eastAsia="Times New Roman" w:hAnsi="Times New Roman" w:cs="Times New Roman"/>
          <w:color w:val="333333"/>
          <w:sz w:val="29"/>
          <w:szCs w:val="29"/>
        </w:rPr>
        <w:t>Quick Guides that provide deeper understanding and analysis of California’s most important public education policy issues.</w:t>
      </w:r>
    </w:p>
    <w:p w:rsidR="00CA0AFB" w:rsidRPr="00CA0AFB" w:rsidRDefault="00CA0AFB" w:rsidP="00CA0AFB">
      <w:pPr>
        <w:numPr>
          <w:ilvl w:val="0"/>
          <w:numId w:val="1"/>
        </w:numPr>
        <w:shd w:val="clear" w:color="auto" w:fill="FFFFFF"/>
        <w:spacing w:after="0" w:line="240" w:lineRule="auto"/>
        <w:ind w:left="0"/>
        <w:rPr>
          <w:rFonts w:ascii="Times New Roman" w:eastAsia="Times New Roman" w:hAnsi="Times New Roman" w:cs="Times New Roman"/>
          <w:color w:val="333333"/>
          <w:sz w:val="29"/>
          <w:szCs w:val="29"/>
        </w:rPr>
      </w:pPr>
      <w:r w:rsidRPr="00CA0AFB">
        <w:rPr>
          <w:rFonts w:ascii="Times New Roman" w:eastAsia="Times New Roman" w:hAnsi="Times New Roman" w:cs="Times New Roman"/>
          <w:color w:val="333333"/>
          <w:sz w:val="29"/>
          <w:szCs w:val="29"/>
        </w:rPr>
        <w:t>Representative public opinion surveys on major education issues, such </w:t>
      </w:r>
      <w:hyperlink r:id="rId6" w:tgtFrame="_blank" w:history="1">
        <w:r w:rsidRPr="00CA0AFB">
          <w:rPr>
            <w:rFonts w:ascii="Times New Roman" w:eastAsia="Times New Roman" w:hAnsi="Times New Roman" w:cs="Times New Roman"/>
            <w:color w:val="0000FF"/>
            <w:sz w:val="29"/>
            <w:szCs w:val="29"/>
            <w:u w:val="single"/>
          </w:rPr>
          <w:t>as early childhood education</w:t>
        </w:r>
      </w:hyperlink>
      <w:r w:rsidRPr="00CA0AFB">
        <w:rPr>
          <w:rFonts w:ascii="Times New Roman" w:eastAsia="Times New Roman" w:hAnsi="Times New Roman" w:cs="Times New Roman"/>
          <w:color w:val="333333"/>
          <w:sz w:val="29"/>
          <w:szCs w:val="29"/>
        </w:rPr>
        <w:t>, </w:t>
      </w:r>
      <w:hyperlink r:id="rId7" w:tgtFrame="_blank" w:history="1">
        <w:r w:rsidRPr="00CA0AFB">
          <w:rPr>
            <w:rFonts w:ascii="Times New Roman" w:eastAsia="Times New Roman" w:hAnsi="Times New Roman" w:cs="Times New Roman"/>
            <w:color w:val="0000FF"/>
            <w:sz w:val="29"/>
            <w:szCs w:val="29"/>
            <w:u w:val="single"/>
          </w:rPr>
          <w:t>parent engagement</w:t>
        </w:r>
      </w:hyperlink>
      <w:r w:rsidRPr="00CA0AFB">
        <w:rPr>
          <w:rFonts w:ascii="Times New Roman" w:eastAsia="Times New Roman" w:hAnsi="Times New Roman" w:cs="Times New Roman"/>
          <w:color w:val="333333"/>
          <w:sz w:val="29"/>
          <w:szCs w:val="29"/>
        </w:rPr>
        <w:t>, and </w:t>
      </w:r>
      <w:hyperlink r:id="rId8" w:tgtFrame="_blank" w:history="1">
        <w:r w:rsidRPr="00CA0AFB">
          <w:rPr>
            <w:rFonts w:ascii="Times New Roman" w:eastAsia="Times New Roman" w:hAnsi="Times New Roman" w:cs="Times New Roman"/>
            <w:color w:val="0000FF"/>
            <w:sz w:val="29"/>
            <w:szCs w:val="29"/>
            <w:u w:val="single"/>
          </w:rPr>
          <w:t>school discipline</w:t>
        </w:r>
      </w:hyperlink>
      <w:r w:rsidRPr="00CA0AFB">
        <w:rPr>
          <w:rFonts w:ascii="Times New Roman" w:eastAsia="Times New Roman" w:hAnsi="Times New Roman" w:cs="Times New Roman"/>
          <w:color w:val="333333"/>
          <w:sz w:val="29"/>
          <w:szCs w:val="29"/>
        </w:rPr>
        <w:t>.</w:t>
      </w:r>
    </w:p>
    <w:p w:rsidR="00CA0AFB" w:rsidRPr="00CA0AFB" w:rsidRDefault="00CA0AFB" w:rsidP="00CA0AFB">
      <w:pPr>
        <w:numPr>
          <w:ilvl w:val="0"/>
          <w:numId w:val="1"/>
        </w:numPr>
        <w:shd w:val="clear" w:color="auto" w:fill="FFFFFF"/>
        <w:spacing w:after="0" w:line="240" w:lineRule="auto"/>
        <w:ind w:left="0"/>
        <w:rPr>
          <w:rFonts w:ascii="Times New Roman" w:eastAsia="Times New Roman" w:hAnsi="Times New Roman" w:cs="Times New Roman"/>
          <w:color w:val="333333"/>
          <w:sz w:val="29"/>
          <w:szCs w:val="29"/>
        </w:rPr>
      </w:pPr>
      <w:r w:rsidRPr="00CA0AFB">
        <w:rPr>
          <w:rFonts w:ascii="Times New Roman" w:eastAsia="Times New Roman" w:hAnsi="Times New Roman" w:cs="Times New Roman"/>
          <w:color w:val="333333"/>
          <w:sz w:val="29"/>
          <w:szCs w:val="29"/>
        </w:rPr>
        <w:t>The </w:t>
      </w:r>
      <w:hyperlink r:id="rId9" w:tgtFrame="_blank" w:history="1">
        <w:r w:rsidRPr="00CA0AFB">
          <w:rPr>
            <w:rFonts w:ascii="Times New Roman" w:eastAsia="Times New Roman" w:hAnsi="Times New Roman" w:cs="Times New Roman"/>
            <w:color w:val="0000FF"/>
            <w:sz w:val="29"/>
            <w:szCs w:val="29"/>
            <w:u w:val="single"/>
          </w:rPr>
          <w:t>Education Data Partnership</w:t>
        </w:r>
      </w:hyperlink>
      <w:r w:rsidRPr="00CA0AFB">
        <w:rPr>
          <w:rFonts w:ascii="Times New Roman" w:eastAsia="Times New Roman" w:hAnsi="Times New Roman" w:cs="Times New Roman"/>
          <w:color w:val="333333"/>
          <w:sz w:val="29"/>
          <w:szCs w:val="29"/>
        </w:rPr>
        <w:t>, which offers detailed financial, demographic and performance data and comparisons on California’s school districts and schools in a user-friendly format.</w:t>
      </w:r>
    </w:p>
    <w:p w:rsidR="00CA0AFB" w:rsidRPr="00CA0AFB" w:rsidRDefault="00CA0AFB" w:rsidP="00CA0AFB">
      <w:pPr>
        <w:numPr>
          <w:ilvl w:val="0"/>
          <w:numId w:val="1"/>
        </w:numPr>
        <w:shd w:val="clear" w:color="auto" w:fill="FFFFFF"/>
        <w:spacing w:after="0" w:line="240" w:lineRule="auto"/>
        <w:ind w:left="0"/>
        <w:rPr>
          <w:rFonts w:ascii="Times New Roman" w:eastAsia="Times New Roman" w:hAnsi="Times New Roman" w:cs="Times New Roman"/>
          <w:color w:val="333333"/>
          <w:sz w:val="29"/>
          <w:szCs w:val="29"/>
        </w:rPr>
      </w:pPr>
      <w:r w:rsidRPr="00CA0AFB">
        <w:rPr>
          <w:rFonts w:ascii="Times New Roman" w:eastAsia="Times New Roman" w:hAnsi="Times New Roman" w:cs="Times New Roman"/>
          <w:color w:val="333333"/>
          <w:sz w:val="29"/>
          <w:szCs w:val="29"/>
        </w:rPr>
        <w:t>Monthly </w:t>
      </w:r>
      <w:hyperlink r:id="rId10" w:history="1">
        <w:r w:rsidRPr="00CA0AFB">
          <w:rPr>
            <w:rFonts w:ascii="Times New Roman" w:eastAsia="Times New Roman" w:hAnsi="Times New Roman" w:cs="Times New Roman"/>
            <w:color w:val="0000FF"/>
            <w:sz w:val="29"/>
            <w:szCs w:val="29"/>
            <w:u w:val="single"/>
          </w:rPr>
          <w:t>Roundtable discussions</w:t>
        </w:r>
      </w:hyperlink>
      <w:r w:rsidRPr="00CA0AFB">
        <w:rPr>
          <w:rFonts w:ascii="Times New Roman" w:eastAsia="Times New Roman" w:hAnsi="Times New Roman" w:cs="Times New Roman"/>
          <w:color w:val="333333"/>
          <w:sz w:val="29"/>
          <w:szCs w:val="29"/>
        </w:rPr>
        <w:t> that bring together educators, thought leaders, students and policymakers to discuss timely education issues.</w:t>
      </w:r>
    </w:p>
    <w:p w:rsidR="00CA0AFB" w:rsidRPr="00CA0AFB" w:rsidRDefault="00CA0AFB" w:rsidP="00CA0AFB">
      <w:pPr>
        <w:numPr>
          <w:ilvl w:val="0"/>
          <w:numId w:val="1"/>
        </w:numPr>
        <w:shd w:val="clear" w:color="auto" w:fill="FFFFFF"/>
        <w:spacing w:after="0" w:line="240" w:lineRule="auto"/>
        <w:ind w:left="0"/>
        <w:rPr>
          <w:rFonts w:ascii="Times New Roman" w:eastAsia="Times New Roman" w:hAnsi="Times New Roman" w:cs="Times New Roman"/>
          <w:color w:val="333333"/>
          <w:sz w:val="29"/>
          <w:szCs w:val="29"/>
        </w:rPr>
      </w:pPr>
      <w:hyperlink r:id="rId11" w:history="1">
        <w:r w:rsidRPr="00CA0AFB">
          <w:rPr>
            <w:rFonts w:ascii="Times New Roman" w:eastAsia="Times New Roman" w:hAnsi="Times New Roman" w:cs="Times New Roman"/>
            <w:color w:val="0000FF"/>
            <w:sz w:val="29"/>
            <w:szCs w:val="29"/>
            <w:u w:val="single"/>
          </w:rPr>
          <w:t>Education Beat</w:t>
        </w:r>
      </w:hyperlink>
      <w:r w:rsidRPr="00CA0AFB">
        <w:rPr>
          <w:rFonts w:ascii="Times New Roman" w:eastAsia="Times New Roman" w:hAnsi="Times New Roman" w:cs="Times New Roman"/>
          <w:color w:val="333333"/>
          <w:sz w:val="29"/>
          <w:szCs w:val="29"/>
        </w:rPr>
        <w:t>, a weekly podcast that amplifies voices and issues inside the classroom and in California’s communities.</w:t>
      </w:r>
    </w:p>
    <w:p w:rsidR="00CA0AFB" w:rsidRPr="00CA0AFB" w:rsidRDefault="00CA0AFB" w:rsidP="00CA0AFB">
      <w:pPr>
        <w:numPr>
          <w:ilvl w:val="0"/>
          <w:numId w:val="1"/>
        </w:numPr>
        <w:shd w:val="clear" w:color="auto" w:fill="FFFFFF"/>
        <w:spacing w:after="120" w:line="240" w:lineRule="auto"/>
        <w:ind w:left="0"/>
        <w:rPr>
          <w:rFonts w:ascii="Times New Roman" w:eastAsia="Times New Roman" w:hAnsi="Times New Roman" w:cs="Times New Roman"/>
          <w:color w:val="333333"/>
          <w:sz w:val="29"/>
          <w:szCs w:val="29"/>
        </w:rPr>
      </w:pPr>
      <w:r w:rsidRPr="00CA0AFB">
        <w:rPr>
          <w:rFonts w:ascii="Times New Roman" w:eastAsia="Times New Roman" w:hAnsi="Times New Roman" w:cs="Times New Roman"/>
          <w:color w:val="333333"/>
          <w:sz w:val="29"/>
          <w:szCs w:val="29"/>
        </w:rPr>
        <w:t>Presentations at statewide or national meetings, including serving as an impartial convener of advisory groups.</w:t>
      </w:r>
    </w:p>
    <w:p w:rsidR="00CA0AFB" w:rsidRPr="00CA0AFB" w:rsidRDefault="00CA0AFB" w:rsidP="00CA0AFB">
      <w:pPr>
        <w:numPr>
          <w:ilvl w:val="0"/>
          <w:numId w:val="1"/>
        </w:numPr>
        <w:shd w:val="clear" w:color="auto" w:fill="FFFFFF"/>
        <w:spacing w:after="120" w:line="240" w:lineRule="auto"/>
        <w:ind w:left="0"/>
        <w:rPr>
          <w:rFonts w:ascii="Times New Roman" w:eastAsia="Times New Roman" w:hAnsi="Times New Roman" w:cs="Times New Roman"/>
          <w:color w:val="333333"/>
          <w:sz w:val="29"/>
          <w:szCs w:val="29"/>
        </w:rPr>
      </w:pPr>
      <w:r w:rsidRPr="00CA0AFB">
        <w:rPr>
          <w:rFonts w:ascii="Times New Roman" w:eastAsia="Times New Roman" w:hAnsi="Times New Roman" w:cs="Times New Roman"/>
          <w:color w:val="333333"/>
          <w:sz w:val="29"/>
          <w:szCs w:val="29"/>
        </w:rPr>
        <w:t>Consulting services to other agencies and organizations.</w:t>
      </w:r>
    </w:p>
    <w:p w:rsidR="00CA0AFB" w:rsidRDefault="00CA0AFB"/>
    <w:p w:rsidR="00CA0AFB" w:rsidRDefault="00CA0AFB"/>
    <w:p w:rsidR="00CA0AFB" w:rsidRDefault="00CA0AFB" w:rsidP="00CA0AFB">
      <w:pPr>
        <w:jc w:val="center"/>
        <w:rPr>
          <w:sz w:val="40"/>
          <w:szCs w:val="40"/>
        </w:rPr>
      </w:pPr>
      <w:hyperlink r:id="rId12" w:history="1">
        <w:r w:rsidRPr="00CA0AFB">
          <w:rPr>
            <w:rStyle w:val="Hyperlink"/>
            <w:sz w:val="40"/>
            <w:szCs w:val="40"/>
          </w:rPr>
          <w:t>JBAY.ORG</w:t>
        </w:r>
      </w:hyperlink>
    </w:p>
    <w:p w:rsidR="00CA0AFB" w:rsidRDefault="00CA0AFB" w:rsidP="00CA0AFB">
      <w:pPr>
        <w:jc w:val="center"/>
        <w:rPr>
          <w:sz w:val="40"/>
          <w:szCs w:val="40"/>
        </w:rPr>
      </w:pPr>
    </w:p>
    <w:p w:rsidR="00CA0AFB" w:rsidRDefault="00CA0AFB" w:rsidP="00CA0AFB">
      <w:pPr>
        <w:pStyle w:val="NormalWeb"/>
        <w:spacing w:before="0" w:beforeAutospacing="0" w:after="375" w:afterAutospacing="0"/>
        <w:rPr>
          <w:rFonts w:ascii="Arial" w:hAnsi="Arial" w:cs="Arial"/>
          <w:color w:val="11303E"/>
          <w:sz w:val="26"/>
          <w:szCs w:val="26"/>
        </w:rPr>
      </w:pPr>
      <w:r>
        <w:rPr>
          <w:rFonts w:ascii="Arial" w:hAnsi="Arial" w:cs="Arial"/>
          <w:color w:val="11303E"/>
          <w:sz w:val="26"/>
          <w:szCs w:val="26"/>
        </w:rPr>
        <w:t>John Burton Advocates for Youth improves the quality of life for youth in California who have been in foster care or homeless by advocating for better laws, training communities to strengthen local practices and conducting research to inform policy solutions.</w:t>
      </w:r>
    </w:p>
    <w:p w:rsidR="00CA0AFB" w:rsidRPr="00CA0AFB" w:rsidRDefault="00CA0AFB" w:rsidP="00CA0AFB">
      <w:pPr>
        <w:rPr>
          <w:sz w:val="40"/>
          <w:szCs w:val="40"/>
        </w:rPr>
      </w:pPr>
    </w:p>
    <w:sectPr w:rsidR="00CA0AFB" w:rsidRPr="00CA0A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2454D8"/>
    <w:multiLevelType w:val="multilevel"/>
    <w:tmpl w:val="744C1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0AFB"/>
    <w:rsid w:val="00CA0AFB"/>
    <w:rsid w:val="00CD0A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A0D176"/>
  <w15:chartTrackingRefBased/>
  <w15:docId w15:val="{D57D11B7-1C58-4DBC-9EF5-041545384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CA0AF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A0AFB"/>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A0AF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A0AF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3092603">
      <w:bodyDiv w:val="1"/>
      <w:marLeft w:val="0"/>
      <w:marRight w:val="0"/>
      <w:marTop w:val="0"/>
      <w:marBottom w:val="0"/>
      <w:divBdr>
        <w:top w:val="none" w:sz="0" w:space="0" w:color="auto"/>
        <w:left w:val="none" w:sz="0" w:space="0" w:color="auto"/>
        <w:bottom w:val="none" w:sz="0" w:space="0" w:color="auto"/>
        <w:right w:val="none" w:sz="0" w:space="0" w:color="auto"/>
      </w:divBdr>
      <w:divsChild>
        <w:div w:id="888614689">
          <w:marLeft w:val="0"/>
          <w:marRight w:val="0"/>
          <w:marTop w:val="0"/>
          <w:marBottom w:val="300"/>
          <w:divBdr>
            <w:top w:val="none" w:sz="0" w:space="0" w:color="auto"/>
            <w:left w:val="none" w:sz="0" w:space="0" w:color="auto"/>
            <w:bottom w:val="none" w:sz="0" w:space="0" w:color="auto"/>
            <w:right w:val="none" w:sz="0" w:space="0" w:color="auto"/>
          </w:divBdr>
          <w:divsChild>
            <w:div w:id="1385327031">
              <w:marLeft w:val="0"/>
              <w:marRight w:val="0"/>
              <w:marTop w:val="0"/>
              <w:marBottom w:val="0"/>
              <w:divBdr>
                <w:top w:val="none" w:sz="0" w:space="0" w:color="auto"/>
                <w:left w:val="none" w:sz="0" w:space="0" w:color="auto"/>
                <w:bottom w:val="none" w:sz="0" w:space="0" w:color="auto"/>
                <w:right w:val="none" w:sz="0" w:space="0" w:color="auto"/>
              </w:divBdr>
            </w:div>
          </w:divsChild>
        </w:div>
        <w:div w:id="967079571">
          <w:marLeft w:val="0"/>
          <w:marRight w:val="0"/>
          <w:marTop w:val="0"/>
          <w:marBottom w:val="0"/>
          <w:divBdr>
            <w:top w:val="none" w:sz="0" w:space="0" w:color="auto"/>
            <w:left w:val="none" w:sz="0" w:space="0" w:color="auto"/>
            <w:bottom w:val="none" w:sz="0" w:space="0" w:color="auto"/>
            <w:right w:val="none" w:sz="0" w:space="0" w:color="auto"/>
          </w:divBdr>
          <w:divsChild>
            <w:div w:id="1237476460">
              <w:marLeft w:val="0"/>
              <w:marRight w:val="0"/>
              <w:marTop w:val="0"/>
              <w:marBottom w:val="0"/>
              <w:divBdr>
                <w:top w:val="none" w:sz="0" w:space="0" w:color="auto"/>
                <w:left w:val="none" w:sz="0" w:space="0" w:color="auto"/>
                <w:bottom w:val="none" w:sz="0" w:space="0" w:color="auto"/>
                <w:right w:val="none" w:sz="0" w:space="0" w:color="auto"/>
              </w:divBdr>
              <w:divsChild>
                <w:div w:id="4208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497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dsource.org/wp-content/publications/edsource_discipline_survey_09-10_v6.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dsource.org/wp-content/profiles/parent-engagement/pe-power.pdf" TargetMode="External"/><Relationship Id="rId12" Type="http://schemas.openxmlformats.org/officeDocument/2006/relationships/hyperlink" Target="jbay.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ield.com/fieldpollonline/subscribers/Rls2493.pdf" TargetMode="External"/><Relationship Id="rId11" Type="http://schemas.openxmlformats.org/officeDocument/2006/relationships/hyperlink" Target="https://edsource.org/feed/podcast/education-beat" TargetMode="External"/><Relationship Id="rId5" Type="http://schemas.openxmlformats.org/officeDocument/2006/relationships/hyperlink" Target="edsource.org" TargetMode="External"/><Relationship Id="rId10" Type="http://schemas.openxmlformats.org/officeDocument/2006/relationships/hyperlink" Target="https://edsource.org/broadcasts" TargetMode="External"/><Relationship Id="rId4" Type="http://schemas.openxmlformats.org/officeDocument/2006/relationships/webSettings" Target="webSettings.xml"/><Relationship Id="rId9" Type="http://schemas.openxmlformats.org/officeDocument/2006/relationships/hyperlink" Target="http://www.ed-data.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301</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 Carey</dc:creator>
  <cp:keywords/>
  <dc:description/>
  <cp:lastModifiedBy>Marsha Carey</cp:lastModifiedBy>
  <cp:revision>1</cp:revision>
  <dcterms:created xsi:type="dcterms:W3CDTF">2023-10-10T19:16:00Z</dcterms:created>
  <dcterms:modified xsi:type="dcterms:W3CDTF">2023-10-10T19:22:00Z</dcterms:modified>
</cp:coreProperties>
</file>